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B91B6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2019:105290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B91B6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11.11.2021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B91B6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02387883</w:t>
                </w:r>
              </w:sdtContent>
            </w:sdt>
          </w:p>
        </w:tc>
      </w:tr>
    </w:tbl>
    <w:p w:rsidR="00392061" w:rsidRDefault="00392061" w:rsidP="00B40833">
      <w:pPr>
        <w:tabs>
          <w:tab w:val="right" w:pos="9498"/>
        </w:tabs>
        <w:spacing w:line="360" w:lineRule="auto"/>
        <w:jc w:val="both"/>
      </w:pPr>
    </w:p>
    <w:p w:rsidR="00B40833" w:rsidRPr="00B40833" w:rsidRDefault="00B40833" w:rsidP="00B40833">
      <w:pPr>
        <w:ind w:left="7200"/>
        <w:jc w:val="both"/>
        <w:rPr>
          <w:rFonts w:eastAsia="MS Mincho"/>
        </w:rPr>
      </w:pPr>
      <w:r w:rsidRPr="00B40833">
        <w:rPr>
          <w:rFonts w:eastAsia="MS Mincho"/>
        </w:rPr>
        <w:t xml:space="preserve">             </w:t>
      </w:r>
      <w:bookmarkStart w:id="0" w:name="OLE_LINK3"/>
      <w:bookmarkStart w:id="1" w:name="OLE_LINK4"/>
      <w:bookmarkStart w:id="2" w:name="OLE_LINK5"/>
      <w:bookmarkStart w:id="3" w:name="OLE_LINK9"/>
      <w:bookmarkStart w:id="4" w:name="OLE_LINK10"/>
      <w:bookmarkStart w:id="5" w:name="OLE_LINK11"/>
      <w:bookmarkStart w:id="6" w:name="OLE_LINK12"/>
      <w:bookmarkStart w:id="7" w:name="OLE_LINK17"/>
      <w:bookmarkStart w:id="8" w:name="OLE_LINK18"/>
      <w:bookmarkStart w:id="9" w:name="OLE_LINK22"/>
      <w:bookmarkStart w:id="10" w:name="OLE_LINK23"/>
      <w:r w:rsidRPr="00B40833">
        <w:rPr>
          <w:rFonts w:eastAsia="MS Mincho"/>
          <w:b/>
          <w:bCs/>
        </w:rPr>
        <w:t>C.nr.741/19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ind w:firstLine="720"/>
        <w:jc w:val="both"/>
        <w:rPr>
          <w:rFonts w:eastAsia="MS Mincho"/>
        </w:rPr>
      </w:pPr>
      <w:r w:rsidRPr="00B40833">
        <w:rPr>
          <w:rFonts w:eastAsia="MS Mincho"/>
          <w:b/>
          <w:bCs/>
        </w:rPr>
        <w:t>GJYKATA THEMELORE NË PRIZREN</w:t>
      </w:r>
      <w:r w:rsidRPr="00B40833">
        <w:rPr>
          <w:rFonts w:eastAsia="MS Mincho"/>
        </w:rPr>
        <w:t xml:space="preserve">, Departamenti i përgjithshëm gjyqtari Shaban Shala, në çështjen juridike kontestimore të paditësit </w:t>
      </w:r>
      <w:bookmarkStart w:id="11" w:name="OLE_LINK14"/>
      <w:bookmarkStart w:id="12" w:name="OLE_LINK15"/>
      <w:bookmarkStart w:id="13" w:name="OLE_LINK6"/>
      <w:bookmarkStart w:id="14" w:name="OLE_LINK7"/>
      <w:bookmarkStart w:id="15" w:name="OLE_LINK8"/>
      <w:bookmarkStart w:id="16" w:name="OLE_LINK30"/>
      <w:bookmarkStart w:id="17" w:name="OLE_LINK19"/>
      <w:bookmarkStart w:id="18" w:name="OLE_LINK20"/>
      <w:bookmarkStart w:id="19" w:name="OLE_LINK21"/>
      <w:bookmarkStart w:id="20" w:name="OLE_LINK24"/>
      <w:bookmarkStart w:id="21" w:name="OLE_LINK25"/>
      <w:bookmarkStart w:id="22" w:name="OLE_LINK26"/>
      <w:bookmarkStart w:id="23" w:name="OLE_LINK1"/>
      <w:bookmarkStart w:id="24" w:name="OLE_LINK2"/>
      <w:bookmarkStart w:id="25" w:name="OLE_LINK13"/>
      <w:bookmarkStart w:id="26" w:name="OLE_LINK16"/>
      <w:r w:rsidRPr="00B40833">
        <w:rPr>
          <w:rFonts w:eastAsia="MS Mincho"/>
        </w:rPr>
        <w:t>S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R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nga fshati J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Komuna e P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të cilin e përfaqëson av.F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E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 kundër të paditurit B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M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nga fshati J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Komuna e </w:t>
      </w:r>
      <w:r w:rsidR="008D0CEF">
        <w:rPr>
          <w:rFonts w:eastAsia="MS Mincho"/>
        </w:rPr>
        <w:t>P.</w:t>
      </w:r>
      <w:r w:rsidRPr="00B40833">
        <w:rPr>
          <w:rFonts w:eastAsia="MS Mincho"/>
        </w:rPr>
        <w:t xml:space="preserve">  për shkak </w:t>
      </w:r>
      <w:bookmarkEnd w:id="11"/>
      <w:bookmarkEnd w:id="12"/>
      <w:r w:rsidRPr="00B40833">
        <w:rPr>
          <w:rFonts w:eastAsia="MS Mincho"/>
        </w:rPr>
        <w:t xml:space="preserve">të </w:t>
      </w:r>
      <w:bookmarkEnd w:id="13"/>
      <w:bookmarkEnd w:id="14"/>
      <w:bookmarkEnd w:id="15"/>
      <w:bookmarkEnd w:id="16"/>
      <w:bookmarkEnd w:id="17"/>
      <w:bookmarkEnd w:id="18"/>
      <w:bookmarkEnd w:id="19"/>
      <w:r w:rsidRPr="00B40833">
        <w:rPr>
          <w:rFonts w:eastAsia="MS Mincho"/>
        </w:rPr>
        <w:t>vërtetimit të pronësisë</w:t>
      </w:r>
      <w:bookmarkEnd w:id="20"/>
      <w:bookmarkEnd w:id="21"/>
      <w:bookmarkEnd w:id="22"/>
      <w:r w:rsidRPr="00B40833">
        <w:rPr>
          <w:rFonts w:eastAsia="MS Mincho"/>
        </w:rPr>
        <w:t>,</w:t>
      </w:r>
      <w:bookmarkEnd w:id="23"/>
      <w:bookmarkEnd w:id="24"/>
      <w:bookmarkEnd w:id="25"/>
      <w:bookmarkEnd w:id="26"/>
      <w:r w:rsidRPr="00B40833">
        <w:rPr>
          <w:rFonts w:eastAsia="MS Mincho"/>
        </w:rPr>
        <w:t xml:space="preserve"> më datën 11.11.2021, mori ketë:</w:t>
      </w:r>
    </w:p>
    <w:p w:rsidR="00B40833" w:rsidRPr="00B40833" w:rsidRDefault="00B40833" w:rsidP="00B40833">
      <w:pPr>
        <w:jc w:val="both"/>
        <w:rPr>
          <w:rFonts w:eastAsia="MS Mincho"/>
        </w:rPr>
      </w:pP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</w:p>
    <w:p w:rsidR="00B40833" w:rsidRPr="00B40833" w:rsidRDefault="00B40833" w:rsidP="00B40833">
      <w:pPr>
        <w:jc w:val="center"/>
        <w:rPr>
          <w:rFonts w:eastAsia="MS Mincho"/>
          <w:b/>
          <w:bCs/>
        </w:rPr>
      </w:pPr>
      <w:r w:rsidRPr="00B40833">
        <w:rPr>
          <w:rFonts w:eastAsia="MS Mincho"/>
          <w:b/>
          <w:bCs/>
        </w:rPr>
        <w:t>A K T V E N D I M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ind w:firstLine="720"/>
        <w:jc w:val="both"/>
        <w:rPr>
          <w:rFonts w:eastAsia="MS Mincho"/>
        </w:rPr>
      </w:pPr>
      <w:r w:rsidRPr="00B40833">
        <w:rPr>
          <w:rFonts w:eastAsia="MS Mincho"/>
          <w:b/>
        </w:rPr>
        <w:t>I.NDËRPRITET</w:t>
      </w:r>
      <w:r w:rsidRPr="00B40833">
        <w:rPr>
          <w:rFonts w:eastAsia="MS Mincho"/>
        </w:rPr>
        <w:t xml:space="preserve"> procedura në këtë çështje juridike kontestimore për shkak të vdekjes se të paditurit </w:t>
      </w:r>
      <w:r w:rsidRPr="00B40833">
        <w:rPr>
          <w:rFonts w:eastAsia="MS Mincho"/>
          <w:b/>
        </w:rPr>
        <w:t>B</w:t>
      </w:r>
      <w:r w:rsidR="008D0CEF">
        <w:rPr>
          <w:rFonts w:eastAsia="MS Mincho"/>
          <w:b/>
        </w:rPr>
        <w:t>.</w:t>
      </w:r>
      <w:r w:rsidRPr="00B40833">
        <w:rPr>
          <w:rFonts w:eastAsia="MS Mincho"/>
          <w:b/>
        </w:rPr>
        <w:t>M</w:t>
      </w:r>
      <w:r w:rsidR="008D0CEF">
        <w:rPr>
          <w:rFonts w:eastAsia="MS Mincho"/>
          <w:b/>
        </w:rPr>
        <w:t>.</w:t>
      </w:r>
      <w:r w:rsidRPr="00B40833">
        <w:rPr>
          <w:rFonts w:eastAsia="MS Mincho"/>
        </w:rPr>
        <w:t xml:space="preserve"> 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jc w:val="both"/>
        <w:rPr>
          <w:rFonts w:eastAsia="MS Mincho"/>
        </w:rPr>
      </w:pPr>
      <w:r w:rsidRPr="00B40833">
        <w:rPr>
          <w:rFonts w:eastAsia="MS Mincho"/>
        </w:rPr>
        <w:tab/>
        <w:t>Procedura e ndërprerë do të vazhdoj kur trashëgimtarët e të paditurit e marrin përsipër procedurën apo kur të njëjtit i thërret gjykata.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jc w:val="both"/>
        <w:rPr>
          <w:rFonts w:eastAsia="MS Mincho"/>
          <w:b/>
          <w:bCs/>
        </w:rPr>
      </w:pP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  <w:b/>
          <w:bCs/>
        </w:rPr>
        <w:t>A r s y e t i m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jc w:val="both"/>
        <w:rPr>
          <w:rFonts w:eastAsia="MS Mincho"/>
        </w:rPr>
      </w:pPr>
      <w:r w:rsidRPr="00B40833">
        <w:rPr>
          <w:rFonts w:eastAsia="MS Mincho"/>
        </w:rPr>
        <w:t xml:space="preserve">            Paditësi  S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R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nga fshati J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Komuna e P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të cilin e përfaqëson av.F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E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në këtë gjykatë ka parashtruar padi  kundër të paditurit B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M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nga fshati J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Komuna e P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 për shkak të vërtetimit të pronësisë.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jc w:val="both"/>
        <w:rPr>
          <w:rFonts w:eastAsia="MS Mincho"/>
        </w:rPr>
      </w:pPr>
      <w:r w:rsidRPr="00B40833">
        <w:rPr>
          <w:rFonts w:eastAsia="MS Mincho"/>
        </w:rPr>
        <w:tab/>
        <w:t>Në shqyrtimin gjyqësor të dt.11.11.2021 nga palët ka prezentuar e autorizuara e paditësit av.F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E</w:t>
      </w:r>
      <w:r w:rsidR="008D0CEF">
        <w:rPr>
          <w:rFonts w:eastAsia="MS Mincho"/>
        </w:rPr>
        <w:t>.</w:t>
      </w:r>
      <w:bookmarkStart w:id="27" w:name="_GoBack"/>
      <w:bookmarkEnd w:id="27"/>
      <w:r w:rsidRPr="00B40833">
        <w:rPr>
          <w:rFonts w:eastAsia="MS Mincho"/>
        </w:rPr>
        <w:t xml:space="preserve"> ndërsa nuk ka prezentuar B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>M</w:t>
      </w:r>
      <w:r w:rsidR="008D0CEF">
        <w:rPr>
          <w:rFonts w:eastAsia="MS Mincho"/>
        </w:rPr>
        <w:t>.</w:t>
      </w:r>
      <w:r w:rsidRPr="00B40833">
        <w:rPr>
          <w:rFonts w:eastAsia="MS Mincho"/>
        </w:rPr>
        <w:t xml:space="preserve"> për të cilin nga shërbimi dorëzues postar ekziston konstatimi se i njëjti ka vdekur të cilin fakt e pohon dhe paditësi ngase janë nga i njëjti fshat,  andaj gjykata vendosi si në dispozitiv të këtij aktvendimi konform nenit 277 pika (a)  e lidhur më nenin 280 të LPK-së.</w:t>
      </w:r>
    </w:p>
    <w:p w:rsidR="00B40833" w:rsidRPr="00B40833" w:rsidRDefault="00B40833" w:rsidP="00B40833">
      <w:pPr>
        <w:jc w:val="both"/>
        <w:rPr>
          <w:rFonts w:eastAsia="MS Mincho"/>
          <w:b/>
        </w:rPr>
      </w:pPr>
      <w:r w:rsidRPr="00B40833">
        <w:rPr>
          <w:rFonts w:eastAsia="MS Mincho"/>
        </w:rPr>
        <w:tab/>
      </w:r>
    </w:p>
    <w:p w:rsidR="00B40833" w:rsidRPr="00B40833" w:rsidRDefault="00B40833" w:rsidP="00B40833">
      <w:pPr>
        <w:ind w:left="2160"/>
        <w:jc w:val="both"/>
        <w:rPr>
          <w:rFonts w:eastAsia="MS Mincho"/>
          <w:b/>
          <w:bCs/>
        </w:rPr>
      </w:pPr>
      <w:r w:rsidRPr="00B40833">
        <w:rPr>
          <w:rFonts w:eastAsia="MS Mincho"/>
          <w:b/>
          <w:bCs/>
        </w:rPr>
        <w:t xml:space="preserve">    GJYKATA THEMELORE NË PRIZREN </w:t>
      </w:r>
    </w:p>
    <w:p w:rsidR="00B40833" w:rsidRPr="00B40833" w:rsidRDefault="00B40833" w:rsidP="00B40833">
      <w:pPr>
        <w:ind w:left="2160"/>
        <w:jc w:val="both"/>
        <w:rPr>
          <w:rFonts w:eastAsia="MS Mincho"/>
        </w:rPr>
      </w:pPr>
      <w:r w:rsidRPr="00B40833">
        <w:rPr>
          <w:rFonts w:eastAsia="MS Mincho"/>
          <w:b/>
          <w:bCs/>
        </w:rPr>
        <w:t xml:space="preserve">             -Departamenti i pergjithshëm-</w:t>
      </w:r>
    </w:p>
    <w:p w:rsidR="00B40833" w:rsidRPr="00B40833" w:rsidRDefault="00B40833" w:rsidP="00B40833">
      <w:pPr>
        <w:jc w:val="both"/>
        <w:rPr>
          <w:rFonts w:eastAsia="MS Mincho"/>
          <w:b/>
          <w:bCs/>
        </w:rPr>
      </w:pPr>
      <w:r w:rsidRPr="00B40833">
        <w:rPr>
          <w:rFonts w:eastAsia="MS Mincho"/>
        </w:rPr>
        <w:t xml:space="preserve">     </w:t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  <w:t xml:space="preserve">                            </w:t>
      </w:r>
      <w:r w:rsidRPr="00B40833">
        <w:rPr>
          <w:rFonts w:eastAsia="MS Mincho"/>
          <w:b/>
          <w:bCs/>
        </w:rPr>
        <w:t>C.nr.741/19, datë 11.11.2021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ind w:firstLine="720"/>
        <w:jc w:val="both"/>
        <w:rPr>
          <w:rFonts w:eastAsia="MS Mincho"/>
          <w:b/>
          <w:bCs/>
        </w:rPr>
      </w:pPr>
      <w:r w:rsidRPr="00B40833">
        <w:rPr>
          <w:rFonts w:eastAsia="MS Mincho"/>
          <w:b/>
          <w:bCs/>
        </w:rPr>
        <w:tab/>
      </w:r>
      <w:r w:rsidRPr="00B40833">
        <w:rPr>
          <w:rFonts w:eastAsia="MS Mincho"/>
          <w:b/>
          <w:bCs/>
        </w:rPr>
        <w:tab/>
      </w:r>
      <w:r w:rsidRPr="00B40833">
        <w:rPr>
          <w:rFonts w:eastAsia="MS Mincho"/>
          <w:b/>
          <w:bCs/>
        </w:rPr>
        <w:tab/>
      </w:r>
      <w:r w:rsidRPr="00B40833">
        <w:rPr>
          <w:rFonts w:eastAsia="MS Mincho"/>
          <w:b/>
          <w:bCs/>
        </w:rPr>
        <w:tab/>
      </w:r>
      <w:r w:rsidRPr="00B40833">
        <w:rPr>
          <w:rFonts w:eastAsia="MS Mincho"/>
          <w:b/>
          <w:bCs/>
        </w:rPr>
        <w:tab/>
      </w:r>
      <w:r w:rsidRPr="00B40833">
        <w:rPr>
          <w:rFonts w:eastAsia="MS Mincho"/>
          <w:b/>
          <w:bCs/>
        </w:rPr>
        <w:tab/>
        <w:t xml:space="preserve">               </w:t>
      </w:r>
      <w:r w:rsidRPr="00B40833">
        <w:rPr>
          <w:rFonts w:eastAsia="MS Mincho"/>
          <w:b/>
          <w:bCs/>
        </w:rPr>
        <w:tab/>
        <w:t xml:space="preserve">    Gjyqtari</w:t>
      </w:r>
    </w:p>
    <w:p w:rsidR="00B40833" w:rsidRPr="00B40833" w:rsidRDefault="00B40833" w:rsidP="00B40833">
      <w:pPr>
        <w:ind w:firstLine="720"/>
        <w:jc w:val="both"/>
        <w:rPr>
          <w:rFonts w:eastAsia="MS Mincho"/>
        </w:rPr>
      </w:pP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</w:r>
      <w:r w:rsidRPr="00B40833">
        <w:rPr>
          <w:rFonts w:eastAsia="MS Mincho"/>
        </w:rPr>
        <w:tab/>
        <w:t xml:space="preserve"> Shaban Shala</w:t>
      </w:r>
    </w:p>
    <w:p w:rsidR="00B40833" w:rsidRPr="00B40833" w:rsidRDefault="00B40833" w:rsidP="00B40833">
      <w:pPr>
        <w:jc w:val="both"/>
        <w:rPr>
          <w:rFonts w:eastAsia="MS Mincho"/>
        </w:rPr>
      </w:pPr>
    </w:p>
    <w:p w:rsidR="00B40833" w:rsidRPr="00B40833" w:rsidRDefault="00B40833" w:rsidP="00B40833">
      <w:pPr>
        <w:ind w:firstLine="720"/>
        <w:jc w:val="both"/>
        <w:rPr>
          <w:rFonts w:eastAsia="MS Mincho"/>
          <w:b/>
          <w:bCs/>
        </w:rPr>
      </w:pPr>
      <w:r w:rsidRPr="00B40833">
        <w:rPr>
          <w:rFonts w:eastAsia="MS Mincho"/>
          <w:b/>
          <w:bCs/>
        </w:rPr>
        <w:t>KËSHILLË JURIDIKE</w:t>
      </w:r>
      <w:r w:rsidRPr="00B40833">
        <w:rPr>
          <w:rFonts w:eastAsia="MS Mincho"/>
        </w:rPr>
        <w:t>: kundër këtij aktvendimi është lejuar ankesa në afat prej 15 ditëve, pas marrjes të njëjtit, Gjykatës së Apelit në Prishtinë, e nëpërmjet të kësaj gjykate.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179BE" w:rsidRDefault="002179BE" w:rsidP="00152C69">
      <w:pPr>
        <w:jc w:val="both"/>
      </w:pPr>
    </w:p>
    <w:sectPr w:rsidR="002179BE" w:rsidSect="00B40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72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6C" w:rsidRDefault="00B91B6C" w:rsidP="004369F3">
      <w:r>
        <w:separator/>
      </w:r>
    </w:p>
  </w:endnote>
  <w:endnote w:type="continuationSeparator" w:id="0">
    <w:p w:rsidR="00B91B6C" w:rsidRDefault="00B91B6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B91B6C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2019:105291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2019:105291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4083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4083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B91B6C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2019:105291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2019:105291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D0CE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D0CEF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6C" w:rsidRDefault="00B91B6C" w:rsidP="004369F3">
      <w:r>
        <w:separator/>
      </w:r>
    </w:p>
  </w:footnote>
  <w:footnote w:type="continuationSeparator" w:id="0">
    <w:p w:rsidR="00B91B6C" w:rsidRDefault="00B91B6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2019:105290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11.11.2021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02387883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B91B6C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B91B6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4DD1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0CEF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0833"/>
    <w:rsid w:val="00B418D8"/>
    <w:rsid w:val="00B41F70"/>
    <w:rsid w:val="00B43EED"/>
    <w:rsid w:val="00B67C64"/>
    <w:rsid w:val="00B76568"/>
    <w:rsid w:val="00B91678"/>
    <w:rsid w:val="00B91B6C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44D4B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368D6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31A7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E02B2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8C49-5EDA-4392-B8E9-763AF52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2021-11-11T13:10:00Z</dcterms:created>
  <dcterms:modified xsi:type="dcterms:W3CDTF">2021-12-10T12:41:00Z</dcterms:modified>
</cp:coreProperties>
</file>