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22873"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2021:174234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2287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15.03.2022</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2287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02806546</w:t>
                </w:r>
              </w:sdtContent>
            </w:sdt>
          </w:p>
        </w:tc>
      </w:tr>
    </w:tbl>
    <w:p w:rsidR="00754683" w:rsidRPr="00C6151D" w:rsidRDefault="00754683" w:rsidP="00754683">
      <w:pPr>
        <w:ind w:left="6480" w:right="17"/>
      </w:pPr>
      <w:r>
        <w:rPr>
          <w:b/>
          <w:bCs/>
        </w:rPr>
        <w:t xml:space="preserve">          C.nr.1568/2021</w:t>
      </w:r>
    </w:p>
    <w:p w:rsidR="00754683" w:rsidRPr="00C6151D" w:rsidRDefault="00754683" w:rsidP="00754683">
      <w:pPr>
        <w:ind w:right="17"/>
        <w:jc w:val="both"/>
        <w:rPr>
          <w:b/>
          <w:bCs/>
        </w:rPr>
      </w:pPr>
    </w:p>
    <w:p w:rsidR="00754683" w:rsidRPr="00C6151D" w:rsidRDefault="00754683" w:rsidP="00754683">
      <w:pPr>
        <w:ind w:right="17" w:hanging="2160"/>
        <w:jc w:val="both"/>
      </w:pPr>
      <w:r w:rsidRPr="00C6151D">
        <w:t xml:space="preserve">Euro </w:t>
      </w:r>
      <w:r w:rsidRPr="00C6151D">
        <w:tab/>
      </w:r>
      <w:r>
        <w:tab/>
      </w:r>
      <w:r>
        <w:rPr>
          <w:b/>
          <w:bCs/>
        </w:rPr>
        <w:t xml:space="preserve">GJYKATA THEMELORE NË PRIZREN </w:t>
      </w:r>
      <w:r>
        <w:t xml:space="preserve">– </w:t>
      </w:r>
      <w:r w:rsidRPr="00C6151D">
        <w:t xml:space="preserve">Departamenti i Përgjithshëm, </w:t>
      </w:r>
      <w:r>
        <w:t xml:space="preserve"> me </w:t>
      </w:r>
      <w:r w:rsidRPr="00C6151D">
        <w:t>gjyqtari</w:t>
      </w:r>
      <w:r>
        <w:t xml:space="preserve">n Gëzim Shehu, </w:t>
      </w:r>
      <w:r w:rsidRPr="00C6151D">
        <w:t xml:space="preserve"> në çështjen</w:t>
      </w:r>
      <w:r>
        <w:t xml:space="preserve"> juridike  kontestimore të paditësit </w:t>
      </w:r>
      <w:r w:rsidRPr="00C6151D">
        <w:t xml:space="preserve"> </w:t>
      </w:r>
      <w:r w:rsidRPr="002A320F">
        <w:rPr>
          <w:rFonts w:eastAsia="Times New Roman"/>
          <w:color w:val="000000"/>
        </w:rPr>
        <w:t>R</w:t>
      </w:r>
      <w:r w:rsidR="00EC5F2D">
        <w:rPr>
          <w:rFonts w:eastAsia="Times New Roman"/>
          <w:color w:val="000000"/>
        </w:rPr>
        <w:t>.</w:t>
      </w:r>
      <w:r w:rsidRPr="002A320F">
        <w:rPr>
          <w:rFonts w:eastAsia="Times New Roman"/>
          <w:color w:val="000000"/>
        </w:rPr>
        <w:t>M</w:t>
      </w:r>
      <w:r w:rsidR="00EC5F2D">
        <w:rPr>
          <w:rFonts w:eastAsia="Times New Roman"/>
          <w:color w:val="000000"/>
        </w:rPr>
        <w:t>.</w:t>
      </w:r>
      <w:r w:rsidRPr="002A320F">
        <w:rPr>
          <w:rFonts w:eastAsia="Times New Roman"/>
          <w:color w:val="000000"/>
        </w:rPr>
        <w:t xml:space="preserve"> nga fshati </w:t>
      </w:r>
      <w:r w:rsidR="00EC5F2D">
        <w:rPr>
          <w:rFonts w:eastAsia="Times New Roman"/>
          <w:color w:val="000000"/>
        </w:rPr>
        <w:t>....</w:t>
      </w:r>
      <w:r w:rsidRPr="002A320F">
        <w:rPr>
          <w:rFonts w:eastAsia="Times New Roman"/>
          <w:color w:val="000000"/>
        </w:rPr>
        <w:t xml:space="preserve"> Komuna e Prizrenit, të cilën me autorizim e përfaqëson av. G</w:t>
      </w:r>
      <w:r w:rsidR="00EC5F2D">
        <w:rPr>
          <w:rFonts w:eastAsia="Times New Roman"/>
          <w:color w:val="000000"/>
        </w:rPr>
        <w:t>.</w:t>
      </w:r>
      <w:r w:rsidRPr="002A320F">
        <w:rPr>
          <w:rFonts w:eastAsia="Times New Roman"/>
          <w:color w:val="000000"/>
        </w:rPr>
        <w:t>Gj</w:t>
      </w:r>
      <w:r w:rsidR="00EC5F2D">
        <w:rPr>
          <w:rFonts w:eastAsia="Times New Roman"/>
          <w:color w:val="000000"/>
        </w:rPr>
        <w:t>.</w:t>
      </w:r>
      <w:r w:rsidRPr="002A320F">
        <w:rPr>
          <w:rFonts w:eastAsia="Times New Roman"/>
          <w:color w:val="000000"/>
        </w:rPr>
        <w:t xml:space="preserve"> nga Prizreni, kundër të paditurës Komuna e Prizrenit – Drejtoria Komunale e Arsimit, për shkak të kompensimit të shujtave</w:t>
      </w:r>
      <w:r>
        <w:t xml:space="preserve">, vlera e kontestit 516 </w:t>
      </w:r>
      <w:r w:rsidRPr="00C6151D">
        <w:t xml:space="preserve">Euro, jashtë seancës gjyqësore, me datë </w:t>
      </w:r>
      <w:r>
        <w:t>15.03.2022</w:t>
      </w:r>
      <w:r w:rsidRPr="00C6151D">
        <w:t>, mori këtë:</w:t>
      </w:r>
    </w:p>
    <w:p w:rsidR="00754683" w:rsidRPr="00C6151D" w:rsidRDefault="00754683" w:rsidP="00754683">
      <w:pPr>
        <w:ind w:right="17"/>
        <w:jc w:val="both"/>
      </w:pPr>
    </w:p>
    <w:p w:rsidR="00754683" w:rsidRPr="00F36335" w:rsidRDefault="00754683" w:rsidP="00754683">
      <w:pPr>
        <w:pStyle w:val="NoSpacing"/>
        <w:jc w:val="center"/>
        <w:rPr>
          <w:rFonts w:ascii="Times New Roman" w:hAnsi="Times New Roman" w:cs="Times New Roman"/>
          <w:b/>
          <w:lang w:val="sq-AL"/>
        </w:rPr>
      </w:pPr>
      <w:r w:rsidRPr="00F36335">
        <w:rPr>
          <w:rFonts w:ascii="Times New Roman" w:hAnsi="Times New Roman" w:cs="Times New Roman"/>
          <w:b/>
          <w:lang w:val="sq-AL"/>
        </w:rPr>
        <w:t>A K T GJ Y K I M</w:t>
      </w:r>
    </w:p>
    <w:p w:rsidR="00754683" w:rsidRPr="00F36335" w:rsidRDefault="00754683" w:rsidP="00754683">
      <w:pPr>
        <w:tabs>
          <w:tab w:val="left" w:pos="0"/>
        </w:tabs>
        <w:jc w:val="center"/>
        <w:rPr>
          <w:b/>
        </w:rPr>
      </w:pPr>
      <w:r w:rsidRPr="00F36335">
        <w:rPr>
          <w:b/>
        </w:rPr>
        <w:t>për shkak të pa dëgjueshmërisë – mosbindjes</w:t>
      </w:r>
    </w:p>
    <w:p w:rsidR="00754683" w:rsidRPr="00F36335" w:rsidRDefault="00754683" w:rsidP="00754683">
      <w:pPr>
        <w:pStyle w:val="NoSpacing"/>
        <w:jc w:val="center"/>
        <w:rPr>
          <w:rFonts w:ascii="Times New Roman" w:hAnsi="Times New Roman" w:cs="Times New Roman"/>
          <w:b/>
          <w:lang w:val="sq-AL"/>
        </w:rPr>
      </w:pPr>
      <w:r>
        <w:rPr>
          <w:rFonts w:ascii="Times New Roman" w:hAnsi="Times New Roman" w:cs="Times New Roman"/>
          <w:b/>
          <w:lang w:val="sq-AL"/>
        </w:rPr>
        <w:t xml:space="preserve"> </w:t>
      </w:r>
    </w:p>
    <w:p w:rsidR="00754683" w:rsidRPr="00F36335" w:rsidRDefault="00754683" w:rsidP="00754683">
      <w:pPr>
        <w:ind w:firstLine="720"/>
        <w:jc w:val="both"/>
      </w:pPr>
      <w:r w:rsidRPr="00F36335">
        <w:rPr>
          <w:b/>
        </w:rPr>
        <w:t xml:space="preserve">I. </w:t>
      </w:r>
      <w:r w:rsidRPr="00F36335">
        <w:rPr>
          <w:b/>
          <w:bCs/>
        </w:rPr>
        <w:t>APROVOHET</w:t>
      </w:r>
      <w:r w:rsidRPr="00F36335">
        <w:t xml:space="preserve"> si e</w:t>
      </w:r>
      <w:r>
        <w:t xml:space="preserve"> bazuar kërkesëpadia e paditëses, </w:t>
      </w:r>
      <w:r w:rsidRPr="002A320F">
        <w:rPr>
          <w:rFonts w:eastAsia="Times New Roman"/>
          <w:color w:val="000000"/>
        </w:rPr>
        <w:t>R</w:t>
      </w:r>
      <w:r w:rsidR="00EC5F2D">
        <w:rPr>
          <w:rFonts w:eastAsia="Times New Roman"/>
          <w:color w:val="000000"/>
        </w:rPr>
        <w:t>.</w:t>
      </w:r>
      <w:r w:rsidRPr="002A320F">
        <w:rPr>
          <w:rFonts w:eastAsia="Times New Roman"/>
          <w:color w:val="000000"/>
        </w:rPr>
        <w:t>M</w:t>
      </w:r>
      <w:r w:rsidR="00EC5F2D">
        <w:rPr>
          <w:rFonts w:eastAsia="Times New Roman"/>
          <w:color w:val="000000"/>
        </w:rPr>
        <w:t>.</w:t>
      </w:r>
      <w:r w:rsidRPr="002A320F">
        <w:rPr>
          <w:rFonts w:eastAsia="Times New Roman"/>
          <w:color w:val="000000"/>
        </w:rPr>
        <w:t xml:space="preserve"> nga fshati </w:t>
      </w:r>
      <w:r w:rsidR="00EC5F2D">
        <w:rPr>
          <w:rFonts w:eastAsia="Times New Roman"/>
          <w:color w:val="000000"/>
        </w:rPr>
        <w:t xml:space="preserve">.... </w:t>
      </w:r>
      <w:r w:rsidRPr="002A320F">
        <w:rPr>
          <w:rFonts w:eastAsia="Times New Roman"/>
          <w:color w:val="000000"/>
        </w:rPr>
        <w:t>Komuna e Prizrenit</w:t>
      </w:r>
      <w:r w:rsidRPr="00F36335">
        <w:t xml:space="preserve"> dhe </w:t>
      </w:r>
      <w:r w:rsidRPr="00F36335">
        <w:rPr>
          <w:b/>
        </w:rPr>
        <w:t xml:space="preserve">DETYROHET </w:t>
      </w:r>
      <w:r w:rsidRPr="00F36335">
        <w:t xml:space="preserve">e paditura </w:t>
      </w:r>
      <w:r w:rsidRPr="002A320F">
        <w:rPr>
          <w:rFonts w:eastAsia="Times New Roman"/>
          <w:color w:val="000000"/>
        </w:rPr>
        <w:t xml:space="preserve">Komuna e Prizrenit </w:t>
      </w:r>
      <w:r w:rsidRPr="00F36335">
        <w:t xml:space="preserve">- Drejtoria </w:t>
      </w:r>
      <w:r>
        <w:t xml:space="preserve">Komunale e Arsimit, që paditësit </w:t>
      </w:r>
      <w:r w:rsidRPr="002A320F">
        <w:rPr>
          <w:rFonts w:eastAsia="Times New Roman"/>
          <w:color w:val="000000"/>
        </w:rPr>
        <w:t>R</w:t>
      </w:r>
      <w:r w:rsidR="00EC5F2D">
        <w:rPr>
          <w:rFonts w:eastAsia="Times New Roman"/>
          <w:color w:val="000000"/>
        </w:rPr>
        <w:t>.</w:t>
      </w:r>
      <w:r w:rsidRPr="002A320F">
        <w:rPr>
          <w:rFonts w:eastAsia="Times New Roman"/>
          <w:color w:val="000000"/>
        </w:rPr>
        <w:t>M</w:t>
      </w:r>
      <w:r w:rsidR="00EC5F2D">
        <w:rPr>
          <w:rFonts w:eastAsia="Times New Roman"/>
          <w:color w:val="000000"/>
        </w:rPr>
        <w:t>.</w:t>
      </w:r>
      <w:r w:rsidRPr="002A320F">
        <w:rPr>
          <w:rFonts w:eastAsia="Times New Roman"/>
          <w:color w:val="000000"/>
        </w:rPr>
        <w:t xml:space="preserve"> nga fshati </w:t>
      </w:r>
      <w:r w:rsidR="00EC5F2D">
        <w:rPr>
          <w:rFonts w:eastAsia="Times New Roman"/>
          <w:color w:val="000000"/>
        </w:rPr>
        <w:t>....</w:t>
      </w:r>
      <w:r w:rsidRPr="002A320F">
        <w:rPr>
          <w:rFonts w:eastAsia="Times New Roman"/>
          <w:color w:val="000000"/>
        </w:rPr>
        <w:t xml:space="preserve"> Komuna e Prizrenit</w:t>
      </w:r>
      <w:r w:rsidRPr="00F36335">
        <w:t xml:space="preserve">, t’ia kompensoje shumen ne lartësi prej </w:t>
      </w:r>
      <w:r>
        <w:t>516 euro, në emër të</w:t>
      </w:r>
      <w:r w:rsidRPr="00F36335">
        <w:t xml:space="preserve"> kompensimit për ushqim gjate punës - shujtave ditor</w:t>
      </w:r>
      <w:r>
        <w:t xml:space="preserve">e për  258  </w:t>
      </w:r>
      <w:r w:rsidRPr="00F36335">
        <w:t xml:space="preserve">ditë nga 2 (dy) euro për secilën dite te prezencës ne punë,  </w:t>
      </w:r>
      <w:r>
        <w:t>për vitin 2019 dhe 2020</w:t>
      </w:r>
      <w:r w:rsidRPr="00F36335">
        <w:t>, të gjitha këto në afat prej 7 ditësh nga dita e pranimit të këtij aktgjykimi, nën kërcënim të përmbarimit të detyrueshëm.</w:t>
      </w:r>
    </w:p>
    <w:p w:rsidR="00754683" w:rsidRPr="00F36335" w:rsidRDefault="00754683" w:rsidP="00754683">
      <w:pPr>
        <w:jc w:val="both"/>
      </w:pPr>
    </w:p>
    <w:p w:rsidR="00754683" w:rsidRPr="00F36335" w:rsidRDefault="00754683" w:rsidP="00754683">
      <w:pPr>
        <w:ind w:firstLine="720"/>
        <w:jc w:val="both"/>
      </w:pPr>
      <w:r w:rsidRPr="00F36335">
        <w:rPr>
          <w:rFonts w:eastAsia="Times New Roman"/>
          <w:b/>
        </w:rPr>
        <w:t xml:space="preserve">II. </w:t>
      </w:r>
      <w:r w:rsidRPr="00F36335">
        <w:rPr>
          <w:b/>
        </w:rPr>
        <w:t>DETYROHET</w:t>
      </w:r>
      <w:r w:rsidRPr="00F36335">
        <w:rPr>
          <w:rFonts w:eastAsia="Times New Roman"/>
          <w:b/>
        </w:rPr>
        <w:t xml:space="preserve"> </w:t>
      </w:r>
      <w:r w:rsidRPr="00F36335">
        <w:rPr>
          <w:rFonts w:eastAsia="Times New Roman"/>
        </w:rPr>
        <w:t>e paditura</w:t>
      </w:r>
      <w:r w:rsidRPr="00F36335">
        <w:rPr>
          <w:rFonts w:eastAsia="Times New Roman"/>
          <w:b/>
        </w:rPr>
        <w:t xml:space="preserve"> </w:t>
      </w:r>
      <w:r w:rsidRPr="002A320F">
        <w:rPr>
          <w:rFonts w:eastAsia="Times New Roman"/>
          <w:color w:val="000000"/>
        </w:rPr>
        <w:t xml:space="preserve">Komuna e Prizrenit </w:t>
      </w:r>
      <w:r w:rsidRPr="00F36335">
        <w:t>- Drejtoria Komunale e Arsimit, t’ia paguaj paditësit shpenzimet e procedurale në shumë të përgjithshme prej 125 €, në afat prej 7 ditësh nga dita e pranimit të këtij aktgjykimit, nën kërcënim të përmbarimit të detyrueshëm.</w:t>
      </w:r>
    </w:p>
    <w:p w:rsidR="00754683" w:rsidRPr="00F36335" w:rsidRDefault="00754683" w:rsidP="00754683">
      <w:pPr>
        <w:jc w:val="both"/>
      </w:pPr>
    </w:p>
    <w:p w:rsidR="00754683" w:rsidRDefault="00754683" w:rsidP="00754683">
      <w:pPr>
        <w:tabs>
          <w:tab w:val="left" w:pos="0"/>
        </w:tabs>
        <w:jc w:val="center"/>
        <w:rPr>
          <w:b/>
        </w:rPr>
      </w:pPr>
      <w:r w:rsidRPr="00F36335">
        <w:rPr>
          <w:b/>
        </w:rPr>
        <w:t>A r s y e t i m</w:t>
      </w:r>
    </w:p>
    <w:p w:rsidR="00754683" w:rsidRPr="00F36335" w:rsidRDefault="00754683" w:rsidP="00754683">
      <w:pPr>
        <w:tabs>
          <w:tab w:val="left" w:pos="0"/>
        </w:tabs>
        <w:rPr>
          <w:b/>
        </w:rPr>
      </w:pPr>
    </w:p>
    <w:p w:rsidR="00754683" w:rsidRPr="00F36335" w:rsidRDefault="00754683" w:rsidP="00754683">
      <w:pPr>
        <w:ind w:firstLine="720"/>
        <w:jc w:val="both"/>
      </w:pPr>
      <w:r>
        <w:t xml:space="preserve">Paditësi </w:t>
      </w:r>
      <w:r w:rsidRPr="002A320F">
        <w:rPr>
          <w:rFonts w:eastAsia="Times New Roman"/>
          <w:color w:val="000000"/>
        </w:rPr>
        <w:t>R</w:t>
      </w:r>
      <w:r w:rsidR="00EC5F2D">
        <w:rPr>
          <w:rFonts w:eastAsia="Times New Roman"/>
          <w:color w:val="000000"/>
        </w:rPr>
        <w:t>.</w:t>
      </w:r>
      <w:r w:rsidRPr="002A320F">
        <w:rPr>
          <w:rFonts w:eastAsia="Times New Roman"/>
          <w:color w:val="000000"/>
        </w:rPr>
        <w:t>M</w:t>
      </w:r>
      <w:r w:rsidR="00EC5F2D">
        <w:rPr>
          <w:rFonts w:eastAsia="Times New Roman"/>
          <w:color w:val="000000"/>
        </w:rPr>
        <w:t>.</w:t>
      </w:r>
      <w:r w:rsidRPr="002A320F">
        <w:rPr>
          <w:rFonts w:eastAsia="Times New Roman"/>
          <w:color w:val="000000"/>
        </w:rPr>
        <w:t xml:space="preserve"> nga fshati </w:t>
      </w:r>
      <w:r w:rsidR="00EC5F2D">
        <w:rPr>
          <w:rFonts w:eastAsia="Times New Roman"/>
          <w:color w:val="000000"/>
        </w:rPr>
        <w:t>....</w:t>
      </w:r>
      <w:r w:rsidRPr="002A320F">
        <w:rPr>
          <w:rFonts w:eastAsia="Times New Roman"/>
          <w:color w:val="000000"/>
        </w:rPr>
        <w:t xml:space="preserve"> Komuna e Prizrenit, të cilën me autorizim e përfaqëson av. G</w:t>
      </w:r>
      <w:r w:rsidR="00EC5F2D">
        <w:rPr>
          <w:rFonts w:eastAsia="Times New Roman"/>
          <w:color w:val="000000"/>
        </w:rPr>
        <w:t>.</w:t>
      </w:r>
      <w:r w:rsidRPr="002A320F">
        <w:rPr>
          <w:rFonts w:eastAsia="Times New Roman"/>
          <w:color w:val="000000"/>
        </w:rPr>
        <w:t>Gj</w:t>
      </w:r>
      <w:r w:rsidR="00EC5F2D">
        <w:rPr>
          <w:rFonts w:eastAsia="Times New Roman"/>
          <w:color w:val="000000"/>
        </w:rPr>
        <w:t>.</w:t>
      </w:r>
      <w:r w:rsidRPr="002A320F">
        <w:rPr>
          <w:rFonts w:eastAsia="Times New Roman"/>
          <w:color w:val="000000"/>
        </w:rPr>
        <w:t xml:space="preserve"> nga Prizreni</w:t>
      </w:r>
      <w:r w:rsidRPr="00F36335">
        <w:rPr>
          <w:bCs/>
        </w:rPr>
        <w:t>,</w:t>
      </w:r>
      <w:r>
        <w:rPr>
          <w:bCs/>
        </w:rPr>
        <w:t xml:space="preserve"> ka parashtruar padi në këtë gjykatë me datë 06.08.202</w:t>
      </w:r>
      <w:r w:rsidR="00EC5F2D">
        <w:rPr>
          <w:bCs/>
        </w:rPr>
        <w:t>1</w:t>
      </w:r>
      <w:r>
        <w:rPr>
          <w:bCs/>
        </w:rPr>
        <w:t xml:space="preserve">, </w:t>
      </w:r>
      <w:r w:rsidRPr="00F36335">
        <w:rPr>
          <w:bCs/>
        </w:rPr>
        <w:t xml:space="preserve"> ka kërkuar që të </w:t>
      </w:r>
      <w:r w:rsidRPr="00F36335">
        <w:t xml:space="preserve"> detyrohet e paditura </w:t>
      </w:r>
      <w:r w:rsidRPr="002A320F">
        <w:rPr>
          <w:rFonts w:eastAsia="Times New Roman"/>
          <w:color w:val="000000"/>
        </w:rPr>
        <w:t xml:space="preserve">Komuna e Prizrenit </w:t>
      </w:r>
      <w:r w:rsidRPr="00F36335">
        <w:t>- Drejtoria Komunale e Arsimit, që paditësit, t’ia kompensoje shumen ne lartësi prej</w:t>
      </w:r>
      <w:r>
        <w:t xml:space="preserve"> 1,382.00 </w:t>
      </w:r>
      <w:r w:rsidRPr="00F36335">
        <w:t xml:space="preserve">euro, ne emër te kompensimit për ushqim gjate punës - shujtave ditore për </w:t>
      </w:r>
      <w:r>
        <w:t xml:space="preserve">258 </w:t>
      </w:r>
      <w:r w:rsidRPr="00F36335">
        <w:t>ditë nga</w:t>
      </w:r>
      <w:r>
        <w:t xml:space="preserve"> 2 (dy) euro për secilën dite të prezencës në</w:t>
      </w:r>
      <w:r w:rsidRPr="00F36335">
        <w:t xml:space="preserve"> punë, </w:t>
      </w:r>
      <w:r>
        <w:t xml:space="preserve"> për vitin 2019 -2020</w:t>
      </w:r>
      <w:r w:rsidRPr="00F36335">
        <w:t>, të gjitha këto në afat prej 7 ditësh nga dita e pranimit të këtij aktgjykimi, nën kërcënim të përmbarimit të detyrueshëm.</w:t>
      </w:r>
    </w:p>
    <w:p w:rsidR="00754683" w:rsidRPr="00F36335" w:rsidRDefault="00754683" w:rsidP="00754683">
      <w:pPr>
        <w:jc w:val="both"/>
      </w:pPr>
      <w:r w:rsidRPr="00F36335">
        <w:t xml:space="preserve"> </w:t>
      </w:r>
    </w:p>
    <w:p w:rsidR="00754683" w:rsidRPr="00F36335" w:rsidRDefault="00754683" w:rsidP="00754683">
      <w:pPr>
        <w:ind w:firstLine="720"/>
        <w:jc w:val="both"/>
      </w:pPr>
      <w:r w:rsidRPr="00F36335">
        <w:t xml:space="preserve">Gjykata në këtë çështje juridike kontestimore pas shqyrtimit paraprak të padisë ka nxjerrë aktvendimin për përgjigje në padi me datë </w:t>
      </w:r>
      <w:r>
        <w:t>23.12.2021</w:t>
      </w:r>
      <w:r w:rsidRPr="00F36335">
        <w:t xml:space="preserve">, të cilin e padituri e ka pranuar me datë </w:t>
      </w:r>
      <w:r>
        <w:t>29.12.2021</w:t>
      </w:r>
      <w:r w:rsidRPr="00F36335">
        <w:t xml:space="preserve"> (e cila është konfirmuar përmes fletë kthesës, e cila gjendet në shkresat e lëndës). </w:t>
      </w:r>
    </w:p>
    <w:p w:rsidR="00754683" w:rsidRDefault="00754683" w:rsidP="00754683">
      <w:pPr>
        <w:jc w:val="both"/>
      </w:pPr>
    </w:p>
    <w:p w:rsidR="00754683" w:rsidRDefault="00754683" w:rsidP="00754683">
      <w:pPr>
        <w:ind w:firstLine="720"/>
        <w:jc w:val="both"/>
      </w:pPr>
      <w:r w:rsidRPr="00F36335">
        <w:t>Me aktvendimin për përgjigje në padi, gjykata e ka njoftuar të paditurën për detyrimin ligjor për dhënie të përgjegjës në padi dhe për pasojat ligjore që do t’i ketë nëse nuk paraqet përgjigje në padi, gjegjësisht për mundësinë që gjykata të marrë aktgjykim për shkak të mosbindjes - pa dëgjueshmërisë.</w:t>
      </w:r>
    </w:p>
    <w:p w:rsidR="00754683" w:rsidRDefault="00754683" w:rsidP="00754683">
      <w:pPr>
        <w:ind w:firstLine="720"/>
        <w:jc w:val="both"/>
      </w:pPr>
    </w:p>
    <w:p w:rsidR="00754683" w:rsidRPr="00F36335" w:rsidRDefault="00754683" w:rsidP="00754683">
      <w:pPr>
        <w:ind w:firstLine="720"/>
        <w:jc w:val="both"/>
      </w:pPr>
      <w:r w:rsidRPr="00F36335">
        <w:t xml:space="preserve">E paditura,  pavarësisht se e ka pranuar aktvendimin për përgjigje në padi, së bashku me padinë dhe provat materiale në këtë çështje juridike kontestuese, nuk ka paraqitur përgjigje në padi brenda afatit ligjor. </w:t>
      </w:r>
    </w:p>
    <w:p w:rsidR="00754683" w:rsidRPr="00F36335" w:rsidRDefault="00754683" w:rsidP="00754683">
      <w:pPr>
        <w:jc w:val="both"/>
      </w:pPr>
    </w:p>
    <w:p w:rsidR="00754683" w:rsidRPr="00F36335" w:rsidRDefault="00754683" w:rsidP="00754683">
      <w:pPr>
        <w:ind w:firstLine="720"/>
        <w:jc w:val="both"/>
      </w:pPr>
      <w:r w:rsidRPr="00F36335">
        <w:t xml:space="preserve">Gjykata, pasi i ka vlerësuar kushtet ligjore për nxjerrjen e aktgjykimit për shkak të mosbindjes, ka gjetur së në rastin konkret plotësohen të gjitha kushtet ligjore për nxjerrjen e aktgjykimit në fjalë nga neni 150 paragrafi 1 pikat a), b) dhe (c) të LPK-së, nëse të paditurit i është dorëzuar padia dhe thirrja për përgjigje në padi, se themelësia e kërkesëpadisë del nga faktet e treguara në padi dhe se faktet në të cilat mbështetet kërkesëpadia nuk janë në kundërshtim me provat që i ka propozuar vetë paditësi apo me faktet e ditura botërisht. </w:t>
      </w:r>
    </w:p>
    <w:p w:rsidR="00754683" w:rsidRPr="00F36335" w:rsidRDefault="00754683" w:rsidP="00754683">
      <w:pPr>
        <w:jc w:val="both"/>
      </w:pPr>
    </w:p>
    <w:p w:rsidR="00754683" w:rsidRPr="00F36335" w:rsidRDefault="00754683" w:rsidP="00754683">
      <w:pPr>
        <w:ind w:firstLine="720"/>
        <w:jc w:val="both"/>
      </w:pPr>
      <w:r w:rsidRPr="00F36335">
        <w:t xml:space="preserve">Themelësia e kërkesëpadisë del nga provat të cilat gjenden ne shkresat e lëndës, nga kontrata  me nr. </w:t>
      </w:r>
      <w:r>
        <w:t xml:space="preserve">44/1-2015 </w:t>
      </w:r>
      <w:r w:rsidRPr="00F36335">
        <w:t xml:space="preserve"> e dt.</w:t>
      </w:r>
      <w:r>
        <w:t xml:space="preserve"> 01.09.2015</w:t>
      </w:r>
      <w:r w:rsidRPr="00F36335">
        <w:t>, e lidhur ne mes</w:t>
      </w:r>
      <w:r>
        <w:t xml:space="preserve"> të paditurës dhe këtu paditësit </w:t>
      </w:r>
      <w:r w:rsidRPr="00F36335">
        <w:t xml:space="preserve"> dhe nga vërtetimi </w:t>
      </w:r>
      <w:r>
        <w:t xml:space="preserve">me nr. 178-20/2021  i dt. 16.02.2021 vërtetohet se paditësi  </w:t>
      </w:r>
      <w:r w:rsidRPr="00F36335">
        <w:t xml:space="preserve">është në marrëdhënie pune te e paditura si </w:t>
      </w:r>
      <w:r>
        <w:t xml:space="preserve">mësimdhënës i ciklit fillore  në </w:t>
      </w:r>
      <w:r w:rsidRPr="00F36335">
        <w:t xml:space="preserve"> Shfmu </w:t>
      </w:r>
      <w:r w:rsidR="00EC5F2D">
        <w:t>....</w:t>
      </w:r>
      <w:bookmarkStart w:id="0" w:name="_GoBack"/>
      <w:bookmarkEnd w:id="0"/>
      <w:r w:rsidRPr="002A320F">
        <w:rPr>
          <w:rFonts w:eastAsia="Times New Roman"/>
          <w:color w:val="000000"/>
        </w:rPr>
        <w:t xml:space="preserve"> Komuna e Prizrenit</w:t>
      </w:r>
      <w:r w:rsidRPr="00F36335">
        <w:t xml:space="preserve">, vërtetohet  vijueshmëria në punë e paditësit për vitet </w:t>
      </w:r>
      <w:r>
        <w:t>2019 dhe 2020</w:t>
      </w:r>
      <w:r w:rsidRPr="00F36335">
        <w:t xml:space="preserve">, </w:t>
      </w:r>
      <w:r>
        <w:t xml:space="preserve">(vite këto për te cilat paditësi  </w:t>
      </w:r>
      <w:r w:rsidRPr="00F36335">
        <w:t>kërkon kompensimin e ushqimit për ditët e pranisë ne pune dhe atë</w:t>
      </w:r>
      <w:r>
        <w:t xml:space="preserve"> për vitin 2019 dhe 2020 deri me date 06.05.2020</w:t>
      </w:r>
      <w:r w:rsidRPr="00F36335">
        <w:t xml:space="preserve">, gjithsejtë për </w:t>
      </w:r>
      <w:r>
        <w:t>258</w:t>
      </w:r>
      <w:r w:rsidRPr="00F36335">
        <w:t xml:space="preserve"> ditë.</w:t>
      </w:r>
    </w:p>
    <w:p w:rsidR="00754683" w:rsidRPr="00F36335" w:rsidRDefault="00754683" w:rsidP="00754683">
      <w:pPr>
        <w:rPr>
          <w:bCs/>
        </w:rPr>
      </w:pPr>
    </w:p>
    <w:p w:rsidR="00754683" w:rsidRPr="00F36335" w:rsidRDefault="00754683" w:rsidP="00754683">
      <w:pPr>
        <w:ind w:firstLine="720"/>
        <w:jc w:val="both"/>
      </w:pPr>
      <w:r w:rsidRPr="00F36335">
        <w:rPr>
          <w:bCs/>
        </w:rPr>
        <w:t>Vendimin që pala e paditur ti bartë shpenzimet e procedurës, gjykata e ka mbështetur në dispozitat e nenit 449 dhe 452</w:t>
      </w:r>
      <w:r>
        <w:rPr>
          <w:bCs/>
        </w:rPr>
        <w:t xml:space="preserve"> </w:t>
      </w:r>
      <w:r w:rsidRPr="00F36335">
        <w:rPr>
          <w:bCs/>
        </w:rPr>
        <w:t>të LPK-së, lartësia e shpenzimeve i referohet 104 euro për përpilim padie dhe për taksë gjyqësore në shumën prej 21 euro.</w:t>
      </w:r>
    </w:p>
    <w:p w:rsidR="00754683" w:rsidRPr="00F36335" w:rsidRDefault="00754683" w:rsidP="00754683">
      <w:pPr>
        <w:jc w:val="both"/>
        <w:rPr>
          <w:rFonts w:eastAsiaTheme="minorHAnsi"/>
        </w:rPr>
      </w:pPr>
      <w:r w:rsidRPr="00F36335">
        <w:t xml:space="preserve"> </w:t>
      </w:r>
    </w:p>
    <w:p w:rsidR="00754683" w:rsidRPr="00F36335" w:rsidRDefault="00754683" w:rsidP="00754683">
      <w:pPr>
        <w:ind w:firstLine="720"/>
        <w:jc w:val="both"/>
      </w:pPr>
      <w:r w:rsidRPr="00F36335">
        <w:t xml:space="preserve">Gjykata, vendosi si në dispozitiv të këtij aktgjykimi duke i’u referuar dispozitës së nenit 150 par.1 pika a, b, dhe c te  LPK-së, e në lidhje më dispozitat e nenit 35 par. 7, të Kontratës Kolektive të Arsimit te dt.18.04.2017, dhe dispozitave të  nenit 245 par.1 dhe 2, neni 249 parg.1 dhe 2 të LMD-së. </w:t>
      </w:r>
    </w:p>
    <w:p w:rsidR="00754683" w:rsidRPr="00C6151D" w:rsidRDefault="00754683" w:rsidP="00754683">
      <w:pPr>
        <w:jc w:val="both"/>
      </w:pPr>
    </w:p>
    <w:p w:rsidR="00754683" w:rsidRPr="00C6151D" w:rsidRDefault="00754683" w:rsidP="00754683">
      <w:pPr>
        <w:jc w:val="center"/>
        <w:rPr>
          <w:b/>
        </w:rPr>
      </w:pPr>
      <w:r w:rsidRPr="00C6151D">
        <w:rPr>
          <w:b/>
        </w:rPr>
        <w:t>GJYKATA THEMELOR</w:t>
      </w:r>
      <w:r>
        <w:rPr>
          <w:b/>
        </w:rPr>
        <w:t>E NË PRIZREN</w:t>
      </w:r>
    </w:p>
    <w:p w:rsidR="00754683" w:rsidRPr="00C6151D" w:rsidRDefault="00754683" w:rsidP="00754683">
      <w:pPr>
        <w:jc w:val="center"/>
        <w:rPr>
          <w:b/>
        </w:rPr>
      </w:pPr>
      <w:r w:rsidRPr="00C6151D">
        <w:rPr>
          <w:b/>
        </w:rPr>
        <w:t>Departamenti i Përgjithshëm</w:t>
      </w:r>
    </w:p>
    <w:p w:rsidR="00754683" w:rsidRPr="00C6151D" w:rsidRDefault="00754683" w:rsidP="00754683">
      <w:pPr>
        <w:jc w:val="center"/>
        <w:rPr>
          <w:b/>
        </w:rPr>
      </w:pPr>
      <w:r>
        <w:rPr>
          <w:b/>
        </w:rPr>
        <w:t>C.nr.1568/2022</w:t>
      </w:r>
      <w:r w:rsidRPr="00C6151D">
        <w:rPr>
          <w:b/>
        </w:rPr>
        <w:t xml:space="preserve">, datë </w:t>
      </w:r>
      <w:r>
        <w:rPr>
          <w:b/>
        </w:rPr>
        <w:t>15.03.2022</w:t>
      </w:r>
    </w:p>
    <w:p w:rsidR="00754683" w:rsidRPr="00C6151D" w:rsidRDefault="00754683" w:rsidP="00754683">
      <w:pPr>
        <w:jc w:val="center"/>
      </w:pPr>
    </w:p>
    <w:p w:rsidR="00754683" w:rsidRDefault="00754683" w:rsidP="00754683">
      <w:pPr>
        <w:ind w:left="5760" w:firstLine="720"/>
        <w:rPr>
          <w:b/>
        </w:rPr>
      </w:pPr>
      <w:r>
        <w:rPr>
          <w:b/>
        </w:rPr>
        <w:t xml:space="preserve">          </w:t>
      </w:r>
      <w:r w:rsidRPr="00696199">
        <w:rPr>
          <w:b/>
        </w:rPr>
        <w:t>Gj</w:t>
      </w:r>
      <w:r>
        <w:rPr>
          <w:b/>
        </w:rPr>
        <w:t xml:space="preserve"> </w:t>
      </w:r>
      <w:r w:rsidRPr="00696199">
        <w:rPr>
          <w:b/>
        </w:rPr>
        <w:t>y</w:t>
      </w:r>
      <w:r>
        <w:rPr>
          <w:b/>
        </w:rPr>
        <w:t xml:space="preserve"> </w:t>
      </w:r>
      <w:r w:rsidRPr="00696199">
        <w:rPr>
          <w:b/>
        </w:rPr>
        <w:t>q</w:t>
      </w:r>
      <w:r>
        <w:rPr>
          <w:b/>
        </w:rPr>
        <w:t xml:space="preserve"> </w:t>
      </w:r>
      <w:r w:rsidRPr="00696199">
        <w:rPr>
          <w:b/>
        </w:rPr>
        <w:t>t</w:t>
      </w:r>
      <w:r>
        <w:rPr>
          <w:b/>
        </w:rPr>
        <w:t xml:space="preserve"> </w:t>
      </w:r>
      <w:r w:rsidRPr="00696199">
        <w:rPr>
          <w:b/>
        </w:rPr>
        <w:t>a</w:t>
      </w:r>
      <w:r>
        <w:rPr>
          <w:b/>
        </w:rPr>
        <w:t xml:space="preserve"> </w:t>
      </w:r>
      <w:r w:rsidRPr="00696199">
        <w:rPr>
          <w:b/>
        </w:rPr>
        <w:t>r</w:t>
      </w:r>
      <w:r>
        <w:rPr>
          <w:b/>
        </w:rPr>
        <w:t xml:space="preserve"> </w:t>
      </w:r>
      <w:r w:rsidRPr="00696199">
        <w:rPr>
          <w:b/>
        </w:rPr>
        <w:t>i</w:t>
      </w:r>
    </w:p>
    <w:p w:rsidR="00754683" w:rsidRDefault="00754683" w:rsidP="00754683">
      <w:pPr>
        <w:ind w:left="5760" w:firstLine="720"/>
        <w:rPr>
          <w:b/>
        </w:rPr>
      </w:pPr>
    </w:p>
    <w:p w:rsidR="00754683" w:rsidRPr="00696199" w:rsidRDefault="00754683" w:rsidP="00754683">
      <w:pPr>
        <w:ind w:left="5760" w:firstLine="720"/>
        <w:rPr>
          <w:b/>
        </w:rPr>
      </w:pPr>
      <w:r>
        <w:rPr>
          <w:b/>
        </w:rPr>
        <w:t xml:space="preserve">    __________________</w:t>
      </w:r>
    </w:p>
    <w:p w:rsidR="00754683" w:rsidRPr="00696199" w:rsidRDefault="00754683" w:rsidP="00754683">
      <w:pPr>
        <w:ind w:left="5760" w:firstLine="720"/>
        <w:rPr>
          <w:b/>
        </w:rPr>
      </w:pPr>
      <w:r>
        <w:rPr>
          <w:b/>
        </w:rPr>
        <w:t xml:space="preserve">         Gëzim Shehu </w:t>
      </w:r>
    </w:p>
    <w:p w:rsidR="00754683" w:rsidRPr="00C6151D" w:rsidRDefault="00754683" w:rsidP="00754683">
      <w:pPr>
        <w:jc w:val="center"/>
      </w:pPr>
    </w:p>
    <w:p w:rsidR="00754683" w:rsidRPr="00C6151D" w:rsidRDefault="00754683" w:rsidP="00754683">
      <w:pPr>
        <w:jc w:val="right"/>
      </w:pPr>
    </w:p>
    <w:p w:rsidR="00754683" w:rsidRPr="00C6151D" w:rsidRDefault="00754683" w:rsidP="00754683">
      <w:pPr>
        <w:jc w:val="right"/>
      </w:pPr>
    </w:p>
    <w:p w:rsidR="00754683" w:rsidRDefault="00754683" w:rsidP="00754683">
      <w:pPr>
        <w:ind w:firstLine="720"/>
        <w:jc w:val="both"/>
      </w:pPr>
      <w:r w:rsidRPr="00C6151D">
        <w:rPr>
          <w:b/>
        </w:rPr>
        <w:t>KËSHILLË JURIDIKE</w:t>
      </w:r>
      <w:r w:rsidRPr="00C6151D">
        <w:t>: Kundër këtij aktgjykimi pala e pakënaqur ka të drejtë ankese në afat prej 7 ditësh, nga dita e marrjes së të njëjtit, Gjykatës së Apelit në Prishtinë, përmes kësaj Gjykate.</w:t>
      </w:r>
    </w:p>
    <w:sectPr w:rsidR="0075468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73" w:rsidRDefault="00C22873" w:rsidP="004369F3">
      <w:r>
        <w:separator/>
      </w:r>
    </w:p>
  </w:endnote>
  <w:endnote w:type="continuationSeparator" w:id="0">
    <w:p w:rsidR="00C22873" w:rsidRDefault="00C2287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2021:174235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2021:174235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C5F2D">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C5F2D">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8240"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2021:174235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2021:174235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C5F2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C5F2D">
      <w:rPr>
        <w:noProof/>
      </w:rPr>
      <w:t>2</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73" w:rsidRDefault="00C22873" w:rsidP="004369F3">
      <w:r>
        <w:separator/>
      </w:r>
    </w:p>
  </w:footnote>
  <w:footnote w:type="continuationSeparator" w:id="0">
    <w:p w:rsidR="00C22873" w:rsidRDefault="00C22873"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2021:174234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15.03.2022</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02806546</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0E71" w:rsidRPr="00F40D4F" w:rsidTr="0081044C">
      <w:tc>
        <w:tcPr>
          <w:tcW w:w="9306" w:type="dxa"/>
          <w:shd w:val="clear" w:color="auto" w:fill="auto"/>
        </w:tcPr>
        <w:p w:rsidR="009E0E71" w:rsidRDefault="00754683" w:rsidP="009E0E7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CAEBCE7">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9E0E71" w:rsidRPr="00C50388" w:rsidTr="0081044C">
      <w:tc>
        <w:tcPr>
          <w:tcW w:w="9306" w:type="dxa"/>
          <w:shd w:val="clear" w:color="auto" w:fill="auto"/>
        </w:tcPr>
        <w:p w:rsidR="009E0E71" w:rsidRDefault="009E0E71" w:rsidP="009E0E7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9E0E71" w:rsidRDefault="009E0E71" w:rsidP="009E0E71">
          <w:pPr>
            <w:rPr>
              <w:lang w:val="sv-SE"/>
            </w:rPr>
          </w:pPr>
        </w:p>
      </w:tc>
    </w:tr>
    <w:tr w:rsidR="00355B2C" w:rsidRPr="00F40D4F" w:rsidTr="0081044C">
      <w:tc>
        <w:tcPr>
          <w:tcW w:w="9306" w:type="dxa"/>
          <w:shd w:val="clear" w:color="auto" w:fill="auto"/>
        </w:tcPr>
        <w:p w:rsidR="00355B2C" w:rsidRDefault="00C22873"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5533"/>
    <w:rsid w:val="000A6A33"/>
    <w:rsid w:val="000A77CC"/>
    <w:rsid w:val="000B444F"/>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5DE8"/>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50BD"/>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3E43"/>
    <w:rsid w:val="004D5995"/>
    <w:rsid w:val="004E2F18"/>
    <w:rsid w:val="004F5483"/>
    <w:rsid w:val="00503675"/>
    <w:rsid w:val="00504423"/>
    <w:rsid w:val="00504D7F"/>
    <w:rsid w:val="00510015"/>
    <w:rsid w:val="00523945"/>
    <w:rsid w:val="005250E0"/>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5ACD"/>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54683"/>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73276"/>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0E71"/>
    <w:rsid w:val="009E4E86"/>
    <w:rsid w:val="009E542E"/>
    <w:rsid w:val="009F1B78"/>
    <w:rsid w:val="009F2AF9"/>
    <w:rsid w:val="00A077E5"/>
    <w:rsid w:val="00A108FC"/>
    <w:rsid w:val="00A21EA4"/>
    <w:rsid w:val="00A227A1"/>
    <w:rsid w:val="00A24922"/>
    <w:rsid w:val="00A31112"/>
    <w:rsid w:val="00A363E8"/>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69A6"/>
    <w:rsid w:val="00AB6CA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2873"/>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C5F2D"/>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98292"/>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754683"/>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2EC6"/>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0838"/>
    <w:rsid w:val="003D2E9E"/>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2378"/>
    <w:rsid w:val="007C02F3"/>
    <w:rsid w:val="007C5AE5"/>
    <w:rsid w:val="007E19C2"/>
    <w:rsid w:val="007E578F"/>
    <w:rsid w:val="00847941"/>
    <w:rsid w:val="00853AD2"/>
    <w:rsid w:val="0086007C"/>
    <w:rsid w:val="008612A3"/>
    <w:rsid w:val="00873470"/>
    <w:rsid w:val="00877F2D"/>
    <w:rsid w:val="008A535A"/>
    <w:rsid w:val="008B5553"/>
    <w:rsid w:val="008C1D8F"/>
    <w:rsid w:val="008C63FF"/>
    <w:rsid w:val="008D66A0"/>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34AFD"/>
    <w:rsid w:val="00B57244"/>
    <w:rsid w:val="00BB51FE"/>
    <w:rsid w:val="00BD3900"/>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353A"/>
    <w:rsid w:val="00EB2570"/>
    <w:rsid w:val="00EC699D"/>
    <w:rsid w:val="00EF7C42"/>
    <w:rsid w:val="00F004CB"/>
    <w:rsid w:val="00F43A18"/>
    <w:rsid w:val="00F915C3"/>
    <w:rsid w:val="00F967F9"/>
    <w:rsid w:val="00FF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A0"/>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0C3FC478728F494284A4C1916A85F3C8">
    <w:name w:val="0C3FC478728F494284A4C1916A85F3C8"/>
    <w:rsid w:val="00BD3900"/>
    <w:rPr>
      <w:lang w:val="en-US" w:eastAsia="en-US"/>
    </w:rPr>
  </w:style>
  <w:style w:type="paragraph" w:customStyle="1" w:styleId="60A4B3BDDE144CCB9E4B84CE1E2B5CBC">
    <w:name w:val="60A4B3BDDE144CCB9E4B84CE1E2B5CBC"/>
    <w:rsid w:val="00BD3900"/>
    <w:rPr>
      <w:lang w:val="en-US" w:eastAsia="en-US"/>
    </w:rPr>
  </w:style>
  <w:style w:type="paragraph" w:customStyle="1" w:styleId="BF5AF1148BD84715875212B8D48542C2">
    <w:name w:val="BF5AF1148BD84715875212B8D48542C2"/>
    <w:rsid w:val="00BD3900"/>
    <w:rPr>
      <w:lang w:val="en-US" w:eastAsia="en-US"/>
    </w:rPr>
  </w:style>
  <w:style w:type="paragraph" w:customStyle="1" w:styleId="969B7D1B263D4A5F8439880228217CC3">
    <w:name w:val="969B7D1B263D4A5F8439880228217CC3"/>
    <w:rsid w:val="00BD3900"/>
    <w:rPr>
      <w:lang w:val="en-US" w:eastAsia="en-US"/>
    </w:rPr>
  </w:style>
  <w:style w:type="paragraph" w:customStyle="1" w:styleId="029EB6B5F6AD43CF842E054EE11EA1CD">
    <w:name w:val="029EB6B5F6AD43CF842E054EE11EA1CD"/>
    <w:rsid w:val="00BD3900"/>
    <w:rPr>
      <w:lang w:val="en-US" w:eastAsia="en-US"/>
    </w:rPr>
  </w:style>
  <w:style w:type="paragraph" w:customStyle="1" w:styleId="3D9E44C378504CE996CB848632A3568E">
    <w:name w:val="3D9E44C378504CE996CB848632A3568E"/>
    <w:rsid w:val="00BD3900"/>
    <w:rPr>
      <w:lang w:val="en-US" w:eastAsia="en-US"/>
    </w:rPr>
  </w:style>
  <w:style w:type="paragraph" w:customStyle="1" w:styleId="B226551FBEF4466FA96D26B4FF50E4A5">
    <w:name w:val="B226551FBEF4466FA96D26B4FF50E4A5"/>
    <w:rsid w:val="00BD3900"/>
    <w:rPr>
      <w:lang w:val="en-US" w:eastAsia="en-US"/>
    </w:rPr>
  </w:style>
  <w:style w:type="paragraph" w:customStyle="1" w:styleId="8AFB024DE5734EBCBDA7D5940ABB7C96">
    <w:name w:val="8AFB024DE5734EBCBDA7D5940ABB7C96"/>
    <w:rsid w:val="00FF406C"/>
    <w:rPr>
      <w:lang w:val="en-US" w:eastAsia="en-US"/>
    </w:rPr>
  </w:style>
  <w:style w:type="paragraph" w:customStyle="1" w:styleId="E4F86D17B307479598BED74632272320">
    <w:name w:val="E4F86D17B307479598BED74632272320"/>
    <w:rsid w:val="008D66A0"/>
    <w:rPr>
      <w:lang w:val="en-US" w:eastAsia="en-US"/>
    </w:rPr>
  </w:style>
  <w:style w:type="paragraph" w:customStyle="1" w:styleId="16C611DDB0FA413EB69B4E855D8387D9">
    <w:name w:val="16C611DDB0FA413EB69B4E855D8387D9"/>
    <w:rsid w:val="008D66A0"/>
    <w:rPr>
      <w:lang w:val="en-US" w:eastAsia="en-US"/>
    </w:rPr>
  </w:style>
  <w:style w:type="paragraph" w:customStyle="1" w:styleId="B80FB074C1C84D79946065B3658A1C38">
    <w:name w:val="B80FB074C1C84D79946065B3658A1C38"/>
    <w:rsid w:val="008D66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8700-C9E3-49D3-8C25-40F2FEF6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2022-03-15T09:49:00Z</cp:lastPrinted>
  <dcterms:created xsi:type="dcterms:W3CDTF">2022-03-15T09:50:00Z</dcterms:created>
  <dcterms:modified xsi:type="dcterms:W3CDTF">2022-04-26T08:24:00Z</dcterms:modified>
</cp:coreProperties>
</file>